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A6" w:rsidRDefault="00BB2BCF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A6" w:rsidRDefault="00F85AA6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F85AA6" w:rsidRDefault="00BB2BCF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КАЧКАНАРСКОГО ГОРОДСКОГО ОКРУГА</w:t>
      </w:r>
    </w:p>
    <w:p w:rsidR="00F85AA6" w:rsidRDefault="00BB2BCF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Восьмого созыва</w:t>
      </w:r>
    </w:p>
    <w:p w:rsidR="00F85AA6" w:rsidRDefault="00F85AA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F85AA6" w:rsidRDefault="00BB2BCF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</w:t>
      </w:r>
    </w:p>
    <w:p w:rsidR="00F85AA6" w:rsidRDefault="00F85AA6">
      <w:pPr>
        <w:rPr>
          <w:rFonts w:ascii="Liberation Serif" w:hAnsi="Liberation Serif" w:cs="Liberation Serif"/>
        </w:rPr>
      </w:pP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39"/>
        <w:gridCol w:w="161"/>
        <w:gridCol w:w="4711"/>
      </w:tblGrid>
      <w:tr w:rsidR="00F85AA6">
        <w:tc>
          <w:tcPr>
            <w:tcW w:w="158" w:type="dxa"/>
          </w:tcPr>
          <w:p w:rsidR="00F85AA6" w:rsidRDefault="00F85A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39" w:type="dxa"/>
          </w:tcPr>
          <w:p w:rsidR="00F85AA6" w:rsidRDefault="00F85A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1" w:type="dxa"/>
          </w:tcPr>
          <w:p w:rsidR="00F85AA6" w:rsidRDefault="00F85AA6">
            <w:pPr>
              <w:widowControl w:val="0"/>
            </w:pPr>
          </w:p>
        </w:tc>
        <w:tc>
          <w:tcPr>
            <w:tcW w:w="4712" w:type="dxa"/>
          </w:tcPr>
          <w:p w:rsidR="00F85AA6" w:rsidRDefault="00F85AA6">
            <w:pPr>
              <w:widowControl w:val="0"/>
            </w:pPr>
          </w:p>
        </w:tc>
      </w:tr>
      <w:tr w:rsidR="00F85AA6">
        <w:tc>
          <w:tcPr>
            <w:tcW w:w="4858" w:type="dxa"/>
            <w:gridSpan w:val="3"/>
          </w:tcPr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12" w:type="dxa"/>
          </w:tcPr>
          <w:p w:rsidR="00F85AA6" w:rsidRDefault="00BB2BCF">
            <w:pPr>
              <w:widowControl w:val="0"/>
              <w:jc w:val="right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проект</w:t>
            </w:r>
          </w:p>
        </w:tc>
      </w:tr>
    </w:tbl>
    <w:p w:rsidR="00F85AA6" w:rsidRDefault="00F85AA6">
      <w:pPr>
        <w:rPr>
          <w:rFonts w:ascii="Liberation Serif" w:hAnsi="Liberation Serif" w:cs="Liberation Serif"/>
          <w:sz w:val="28"/>
          <w:szCs w:val="28"/>
        </w:rPr>
      </w:pPr>
    </w:p>
    <w:p w:rsidR="00F85AA6" w:rsidRDefault="00F85AA6">
      <w:pPr>
        <w:rPr>
          <w:rFonts w:ascii="Liberation Serif" w:hAnsi="Liberation Serif" w:cs="Liberation Serif"/>
          <w:sz w:val="28"/>
          <w:szCs w:val="28"/>
        </w:rPr>
      </w:pPr>
    </w:p>
    <w:p w:rsidR="00F85AA6" w:rsidRDefault="00BB2BCF">
      <w:pPr>
        <w:widowControl w:val="0"/>
        <w:jc w:val="center"/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  <w:t>О внесении дополнений в  Прогнозный план (программу) приватизации имущества Качканарского городского округа на 2023-2025 годы</w:t>
      </w:r>
    </w:p>
    <w:p w:rsidR="00F85AA6" w:rsidRDefault="00BB2BCF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85AA6" w:rsidRDefault="00F85AA6">
      <w:pPr>
        <w:pStyle w:val="1a"/>
        <w:ind w:left="0" w:firstLine="0"/>
        <w:rPr>
          <w:rFonts w:ascii="Liberation Serif" w:hAnsi="Liberation Serif" w:cs="Liberation Serif"/>
          <w:sz w:val="24"/>
        </w:rPr>
      </w:pPr>
    </w:p>
    <w:p w:rsidR="00F85AA6" w:rsidRDefault="00BB2BCF">
      <w:pPr>
        <w:widowControl w:val="0"/>
        <w:ind w:firstLine="708"/>
        <w:jc w:val="both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proofErr w:type="gramStart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В  соответствии с Федеральным законом от 06.10.2003 № 131-ФЗ          «Об общих принципах организации  местного самоуправления в Российской Федерации, Федеральным законом от 21.12.2001 № 178-ФЗ «О приватизации государственного и муниципального имущества», в целях обеспечения непрерывности процесса приватизации и создания условий для привлечения инвестиций, рассмотрев рекомендацию Комиссии по приватизации объектов муниципальной собственности Качканарского городского округа (протокол заседания от 17.11.2023 № 4, от 11.01.2024 № 1),  Дума</w:t>
      </w:r>
      <w:proofErr w:type="gramEnd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Качканарского городского округа </w:t>
      </w:r>
    </w:p>
    <w:p w:rsidR="00F85AA6" w:rsidRDefault="00F85AA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85AA6" w:rsidRDefault="00BB2BC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F85AA6" w:rsidRDefault="00F85AA6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85AA6" w:rsidRDefault="00BB2BC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1. </w:t>
      </w:r>
      <w:proofErr w:type="gramStart"/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Внести </w:t>
      </w:r>
      <w:r>
        <w:rPr>
          <w:rFonts w:ascii="Liberation Serif" w:hAnsi="Liberation Serif" w:cs="Liberation Serif"/>
          <w:sz w:val="28"/>
          <w:szCs w:val="28"/>
        </w:rPr>
        <w:t xml:space="preserve">в Прогнозный план (программу) приватизации имущества Качканарского городского округа на 2023-2025 годы, утвержденный решением Думы Качканарского городского округа от 18.01.2023 № 1 (в редакции  от 15.03.2023 № 16, от 20.04.2023 № 21, от 19.07.2023 № 54, от 26.07.2023 № 64) (далее - Программа),  следующие изменения: </w:t>
      </w:r>
      <w:proofErr w:type="gramEnd"/>
    </w:p>
    <w:p w:rsidR="00F85AA6" w:rsidRDefault="00F85AA6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F0ABA" w:rsidRDefault="000F0ABA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 </w:t>
      </w:r>
      <w:r w:rsidR="00BB2BCF">
        <w:rPr>
          <w:rFonts w:ascii="Liberation Serif" w:hAnsi="Liberation Serif" w:cs="Liberation Serif"/>
          <w:sz w:val="28"/>
          <w:szCs w:val="28"/>
        </w:rPr>
        <w:t xml:space="preserve">пункт 12 Программы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B2BCF">
        <w:rPr>
          <w:rFonts w:ascii="Liberation Serif" w:hAnsi="Liberation Serif" w:cs="Liberation Serif"/>
          <w:sz w:val="28"/>
          <w:szCs w:val="28"/>
        </w:rPr>
        <w:t xml:space="preserve">изложить в следующей редакции: </w:t>
      </w:r>
    </w:p>
    <w:p w:rsidR="00F85AA6" w:rsidRDefault="00BB2BCF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0F0ABA">
        <w:rPr>
          <w:rFonts w:ascii="Liberation Serif" w:hAnsi="Liberation Serif" w:cs="Liberation Serif"/>
          <w:sz w:val="28"/>
          <w:szCs w:val="28"/>
        </w:rPr>
        <w:t xml:space="preserve">12. </w:t>
      </w:r>
      <w:r w:rsidR="000F0ABA" w:rsidRPr="00A62E57">
        <w:rPr>
          <w:rFonts w:ascii="Liberation Serif" w:hAnsi="Liberation Serif" w:cs="Liberation Serif"/>
          <w:sz w:val="28"/>
          <w:szCs w:val="28"/>
        </w:rPr>
        <w:t>Прогнозируемый доход от приватизации муниципального имущ</w:t>
      </w:r>
      <w:r w:rsidR="000F0ABA" w:rsidRPr="00A62E57">
        <w:rPr>
          <w:rFonts w:ascii="Liberation Serif" w:hAnsi="Liberation Serif" w:cs="Liberation Serif"/>
          <w:sz w:val="28"/>
          <w:szCs w:val="28"/>
        </w:rPr>
        <w:t>е</w:t>
      </w:r>
      <w:r w:rsidR="000F0ABA" w:rsidRPr="00A62E57">
        <w:rPr>
          <w:rFonts w:ascii="Liberation Serif" w:hAnsi="Liberation Serif" w:cs="Liberation Serif"/>
          <w:sz w:val="28"/>
          <w:szCs w:val="28"/>
        </w:rPr>
        <w:t xml:space="preserve">ства составит: на 2023 год - не менее </w:t>
      </w:r>
      <w:r w:rsidR="000F0ABA">
        <w:rPr>
          <w:rFonts w:ascii="Liberation Serif" w:hAnsi="Liberation Serif" w:cs="Liberation Serif"/>
          <w:sz w:val="28"/>
          <w:szCs w:val="28"/>
        </w:rPr>
        <w:t xml:space="preserve">162,7 млн. </w:t>
      </w:r>
      <w:r w:rsidR="000F0ABA" w:rsidRPr="00A62E57">
        <w:rPr>
          <w:rFonts w:ascii="Liberation Serif" w:hAnsi="Liberation Serif" w:cs="Liberation Serif"/>
          <w:sz w:val="28"/>
          <w:szCs w:val="28"/>
        </w:rPr>
        <w:t>рублей; на 2024 год - не м</w:t>
      </w:r>
      <w:r w:rsidR="000F0ABA" w:rsidRPr="00A62E57">
        <w:rPr>
          <w:rFonts w:ascii="Liberation Serif" w:hAnsi="Liberation Serif" w:cs="Liberation Serif"/>
          <w:sz w:val="28"/>
          <w:szCs w:val="28"/>
        </w:rPr>
        <w:t>е</w:t>
      </w:r>
      <w:r w:rsidR="000F0ABA" w:rsidRPr="00A62E57">
        <w:rPr>
          <w:rFonts w:ascii="Liberation Serif" w:hAnsi="Liberation Serif" w:cs="Liberation Serif"/>
          <w:sz w:val="28"/>
          <w:szCs w:val="28"/>
        </w:rPr>
        <w:t xml:space="preserve">нее </w:t>
      </w:r>
      <w:r w:rsidR="000F0ABA">
        <w:rPr>
          <w:rFonts w:ascii="Liberation Serif" w:hAnsi="Liberation Serif" w:cs="Liberation Serif"/>
          <w:sz w:val="28"/>
          <w:szCs w:val="28"/>
        </w:rPr>
        <w:t xml:space="preserve">50,7 млн. </w:t>
      </w:r>
      <w:r w:rsidR="000F0ABA" w:rsidRPr="00A62E57">
        <w:rPr>
          <w:rFonts w:ascii="Liberation Serif" w:hAnsi="Liberation Serif" w:cs="Liberation Serif"/>
          <w:sz w:val="28"/>
          <w:szCs w:val="28"/>
        </w:rPr>
        <w:t>рублей; на 2025 год - не менее 450 тысяч рублей</w:t>
      </w:r>
      <w:proofErr w:type="gramStart"/>
      <w:r w:rsidR="000F0ABA">
        <w:rPr>
          <w:rFonts w:ascii="Liberation Serif" w:hAnsi="Liberation Serif" w:cs="Liberation Serif"/>
          <w:sz w:val="28"/>
          <w:szCs w:val="28"/>
        </w:rPr>
        <w:t>.»</w:t>
      </w:r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F85AA6" w:rsidRDefault="00F85AA6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85AA6" w:rsidRDefault="00BB2BC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1.2. дополнить </w:t>
      </w:r>
      <w:r>
        <w:rPr>
          <w:rFonts w:ascii="Liberation Serif" w:hAnsi="Liberation Serif" w:cs="Liberation Serif"/>
          <w:sz w:val="28"/>
          <w:szCs w:val="28"/>
        </w:rPr>
        <w:t>приложение № 1 Программы  на 2024 год исполнения строками 1-7</w:t>
      </w:r>
      <w:r w:rsidR="009B6A25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следующие содержания: </w:t>
      </w:r>
    </w:p>
    <w:p w:rsidR="00F85AA6" w:rsidRDefault="00BB2BCF">
      <w:pPr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F85AA6" w:rsidRDefault="00F85AA6">
      <w:pPr>
        <w:ind w:firstLine="709"/>
        <w:jc w:val="center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tbl>
      <w:tblPr>
        <w:tblW w:w="924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97"/>
        <w:gridCol w:w="1956"/>
        <w:gridCol w:w="5247"/>
        <w:gridCol w:w="1444"/>
      </w:tblGrid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ind w:left="-220" w:right="-108" w:hanging="142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№</w:t>
            </w:r>
          </w:p>
          <w:p w:rsidR="00F85AA6" w:rsidRDefault="00BB2BCF">
            <w:pPr>
              <w:widowControl w:val="0"/>
              <w:ind w:left="-220" w:right="-108" w:hanging="142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Характеристики объекта (адрес, площадь, год выпуска, год постройки, и т.д.)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Наличие обременения (ограничения)</w:t>
            </w:r>
          </w:p>
        </w:tc>
      </w:tr>
      <w:tr w:rsidR="00F85AA6" w:rsidTr="000F0ABA"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2024 год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адрес: 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Свердловская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обл., Качканарский городской округ, г. Качканар, 4 микрорайон, № 44а,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земельный участок КН 66:48:0308003:582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4813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здание КН 66:48:0308003:190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площадью 1000,8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textAlignment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местоположение:  Свердловская обл.,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8 микрорайон, № 30,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участокКН66:48:0305002:1190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площадью 36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КН 66:48:0305002:641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площадью 32,4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местоположение:  Свердловская обл.,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ул. Толстого, 10/3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участокКН66:48:0302001:5259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площадью 456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КН 66:48:0302001:5218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площадью 96,7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9B6A25" w:rsidP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Свердловская область, г. Качканар, мкр. 11-й, д. 42/6а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трансформаторная подстанция № 1603 (РП-3),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КН 66:48:0000000:985 площадь 79,2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Свердловская область, г. Качканар, перекресток ул. Свердлова-Гагарина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лочная комплектная трансформаторная подстанция 2БКТП 2*250/6/0,4-У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(ТП-1637)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КН 66:48:0317001:2386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 w:rsidP="004D6FA3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Земельный участок и здание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>местоположение: Свердловская область, г. Качканар, мкр. 11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66:48:0317001:2434 площадь 111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трансформаторная подстанция ТП-1607 КН 66:48:0317001:354 площадь 55,8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Свердловская область, г. Качканар, мкр. 11-й, д. 42/10а,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трансформаторная подстанция № 1612,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КН 66:48:0000000:910 площадь 44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F85AA6" w:rsidRDefault="00BB2BCF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Свердловская область, г. Качканар, промышленная зона, квартал 5, д.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трансформаторная подстанция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ТП-380 КН 66:48:0000000:1208 площадь 56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область,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 Качканарский, г Качканар, мкр. 6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, д. 29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66:48:0318001:2504 площадь 120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трансформаторной подстанции  № 362 КН 66:48:0318001:2059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56,8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область,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. Качканарский,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Кирова, д. 59/1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КН 66:48:0201002:1432 площадь 285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.м</w:t>
            </w:r>
            <w:proofErr w:type="spellEnd"/>
            <w:proofErr w:type="gramEnd"/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 трансформаторной подстанции №1017 КН 66:48:0201002:396 площадь 505,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Свердловская область, г. Качканар, п. Валериановск, ул. Кирова, д. 73/1</w:t>
            </w:r>
            <w:proofErr w:type="gramEnd"/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площадью 92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№1004 КН 66:48:0201002:502 площадь 40,3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 xml:space="preserve">местоположение: Свердловская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г Качканар,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11-й, д.25/1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66:48:0317001:2437 площадь 99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ТП-1619 КН 66:48:0317001:355 площадь 54,7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11-й, д.40/1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66:48:0317001:2446 площадь 85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 трансформаторной подстанции №339 КН 66:48:0000000:908 площадь 52,2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BB2BCF">
              <w:rPr>
                <w:rFonts w:ascii="Liberation Serif" w:hAnsi="Liberation Serif" w:cs="Liberation Serif"/>
                <w:sz w:val="28"/>
                <w:szCs w:val="28"/>
              </w:rPr>
              <w:t>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п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Карла Маркса, д.9/1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ТП-1007 КН 66:48:0201001:669 площадь 24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B6A25" w:rsidRDefault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6-й А, д.58/1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 w:rsidP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ТП-314 КН 66:48:0318001:2058 площадь 37,4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BB2BCF">
              <w:rPr>
                <w:rFonts w:ascii="Liberation Serif" w:hAnsi="Liberation Serif" w:cs="Liberation Serif"/>
                <w:sz w:val="28"/>
                <w:szCs w:val="28"/>
              </w:rPr>
              <w:t>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п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Кирова, д.1/9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ТП-1008 КН 66:48:0201003:377 площадь 7,1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B6A25" w:rsidRDefault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9B6A25" w:rsidP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BB2BCF">
              <w:rPr>
                <w:rFonts w:ascii="Liberation Serif" w:hAnsi="Liberation Serif" w:cs="Liberation Serif"/>
                <w:sz w:val="28"/>
                <w:szCs w:val="28"/>
              </w:rPr>
              <w:t>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область, Качканар г, Горная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,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 № 315 КН 66:48:0317001:2412 площадь 34,7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B6A25" w:rsidRDefault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п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Валериановск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Кирова, д.27/1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Земельный участок КН </w:t>
            </w:r>
            <w:r w:rsidR="00652C50">
              <w:rPr>
                <w:rFonts w:ascii="Liberation Serif" w:hAnsi="Liberation Serif" w:cs="Liberation Serif"/>
                <w:sz w:val="28"/>
                <w:szCs w:val="28"/>
              </w:rPr>
              <w:t xml:space="preserve">66:48:0201003:987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144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ТП-1005 КН 66:48:0201003:416 площадь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8,9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4-й А, д. 109/3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ТП-385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КН 66:48:0316001:687 площадь 165,8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Мира, д.1/1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66:48:0311002:950 площадь 40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№301 КН 66:48:0311002:785 площадь 24,4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Чехова, д.42/1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66:48:0311001:999 площадь 85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Здание трансформаторной подстанции №ТП-304 КН 66:48:0316002:391 площадь 36,1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11-й, д.2/1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66:48:0317001:2436 площадь 218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№307 КН 66:48:0317001:353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площадб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51,8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Свердлова, д.7а/1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66:48:0308002:783 площадь 82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№319 КН 66:48:0308002:111 площадь 36,8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Свердлова, д.8/1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66:48:0311002:949 площадь 96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трансформаторной подстанции №321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  <w:t xml:space="preserve">КН 66:48:0304009:328 площадь 36,8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Земельный участок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здание нежилого</w:t>
            </w:r>
            <w:r w:rsidR="009B6A2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9-й, д.19/2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Земельный участок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КН  66:48:0307001:59 площадь 81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Здание трансформаторной подстанции №331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  <w:t xml:space="preserve">КН  66:48:0307001:70 площадь 37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Гикалова, д.5/1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66:48:0318001:164 площадь 112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№ТП-360 КН 66:48:0318001:2057 площадь 48,1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11-й, д.11/1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КН 66:48:0317001:2438 площадь 88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№1604 КН 66:48:0317001:352 площадь 54,2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обл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10-й, д.43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КН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здание трансформаторной подстанции №ТП-1610 КН 66:48:0314001:3626 площадь 57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обл.,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11-й, № 28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блочная комплектная трансформаторная подстанция № ТП-1636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КН 66:48:0317001:2387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оформление права ограниченного пользования земельным участком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помещение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местоположение: Свердловская область, г. Качканар, 10 микрорайон, №49/5,  помещение КН 66:48:0314002:839 площадь 97,5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D13A61" w:rsidP="00D13A61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диспе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черское наимен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вание РП-2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помещение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область,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Качканар, промышленная зона, 5 квартал, №10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помещение КН 66:48:0312001:1545 площадь 56,3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D13A61" w:rsidP="00D13A61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диспе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черское наимен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вание 2 РП</w:t>
            </w: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 Пермский край, Горнозаводский р-н; Свердловская область, город Качканар,10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lastRenderedPageBreak/>
              <w:t>микрорайон, Сад 4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Передаточное устройство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КВЛ-6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фид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8 РП-2 КН 0:0:0:3724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lastRenderedPageBreak/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 Пермский край, Горнозаводский р-н; Свердловская область, город Качканар,10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микрорайон, Сад 14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Передаточное устройство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КВЛ-6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фид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13 РП-2 КН 0:0:0:3725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сооружение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Свердловская область, Качканар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, 8 мкр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Передаточное устройство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КЛ-6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 ТП-338 до ТП-335 КН 66:48:0000000:4091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Трансформаторная подстанция ТА-320  Ф 01 ТП-101 00000756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BB2BCF" w:rsidP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3</w:t>
            </w:r>
            <w:r w:rsidR="009B6A25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Трансформаторная подстанция ТП-330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BB2BCF" w:rsidP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3</w:t>
            </w:r>
            <w:r w:rsidR="009B6A25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Трансформаторная подстанция ТП-1625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Трансформаторная подстанция ТП-1634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Трансформаторная подстанция ТП-1638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Трансформаторная подстанция ТП-1639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ТМ-630  в ТП-301,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00000747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ТМ-400 в ТП-1017,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00000743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ТМ-400 в ТП-1612 (Т-1),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00000768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ТСМА в  ТП-315 (трансформатор ТСМА-320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трансформатор ТМ-250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1шт),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00000764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силовой ТМ-400/6-У 1 в ТП-1004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00000823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КТНП-320 в ТП-1006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00000787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Трансформаторная подстанция Ф 01 в ТП-385 (трансформатор ТМ-100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2 шт., высоковольтное оборудование РУ-6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низковольтное оборудование РУ-0,4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00000728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 ТСМА-320/6 в ТП-1017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00000757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 ТМ-630 в ТП-307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00000737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 ТМ-400 в ТП-1612 (Т-2)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00000746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lastRenderedPageBreak/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 ТМ-400 в ТП-1004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00000744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 ТМ-320/6 в ТП-1005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00000780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ТСМА-320 в ТП-380 (трансформатор ТСМА-320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трансформатор ТМ-320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1шт)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00000754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 № 15, ТП № 315 (ячейки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00000774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ТП-314 (трансформатор ТМ-630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 шт., 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00000785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 № 314 (трансформатор ТМ-400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00000781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ТП-304 (трансформатор ТСМА-400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2 шт., 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5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00000793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 № 301 (ячейки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00000802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 № 319 (трансформатор ТМ-400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2 шт., 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5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00000784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 ТП-1612 (ячейки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5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00000779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 № 321 (трансформатор ТМГ-250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2 шт., 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00000791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ТП-1004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алериановск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(ячейки КСО-366 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00000792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Низковольтное оборудование РУ-0,4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ТП-1017 (ячейки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А00000943 А00000944 А00000945 А00000946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Трансформаторная подстанция Ф 01 ТП Верхе-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Выйской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насосной станции (ТП-358), с установленными трансформаторами ТМЗ-1000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00000753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Трансформатор ТСМА 560/6 в ТП-393,  2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шт.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00000028,29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  <w:lastRenderedPageBreak/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Трансформатор ТМ 180/6 в ТП-1008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00000224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в ТП № 339 (трансформатор ТМ-100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1шт, трансформатор ТМ-180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1шт, ячейки КСО-366 4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4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00000778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85AA6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Оборудование к РП-1 (трансформатор ТМ-400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 2шт, распределительный пункт 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ячейками КСО 18 шт.,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масляггый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выключатель ВМГ-10 з\9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трансформатор ТМ-20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измерительный трансформатор НТМИ 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ячейка ЩО-70 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00000819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AA6" w:rsidRDefault="00F85AA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0F0ABA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A" w:rsidRPr="009B6A25" w:rsidRDefault="009B6A25" w:rsidP="009B6A2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аспред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елительное 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устройство РУ-6кв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00000033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0F0ABA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A" w:rsidRDefault="000F0AB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Панель ЭПП543-67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з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дани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 xml:space="preserve"> насосной станции 2-го подъема резервуаров Нижней зоны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00000036)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0F0ABA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A" w:rsidRPr="000F0ABA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Панель ЭММ 542-67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00000037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0F0ABA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A" w:rsidRPr="009B6A25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 xml:space="preserve">Шкаф БПРУ-66/220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з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дани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 xml:space="preserve"> насосной станции 2-го подъема резервуаров Нижней зоны РП-2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2 шт. (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00000038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00000039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0F0ABA" w:rsidTr="000F0AB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BA" w:rsidRPr="000F0ABA" w:rsidRDefault="009B6A25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оборудование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 w:rsidP="000F0AB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Ячейка ПП-1-6/630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Pr="000F0ABA">
              <w:rPr>
                <w:rFonts w:ascii="Liberation Serif" w:hAnsi="Liberation Serif" w:cs="Liberation Serif"/>
                <w:sz w:val="28"/>
                <w:szCs w:val="28"/>
              </w:rPr>
              <w:t>00000485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ABA" w:rsidRDefault="000F0ABA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:rsidR="00F85AA6" w:rsidRDefault="00F85AA6">
      <w:pPr>
        <w:rPr>
          <w:rFonts w:ascii="Liberation Serif" w:hAnsi="Liberation Serif" w:cs="Liberation Serif"/>
          <w:sz w:val="28"/>
          <w:szCs w:val="28"/>
        </w:rPr>
      </w:pPr>
    </w:p>
    <w:p w:rsidR="00F85AA6" w:rsidRDefault="00F85AA6">
      <w:pPr>
        <w:rPr>
          <w:rFonts w:ascii="Liberation Serif" w:hAnsi="Liberation Serif" w:cs="Liberation Serif"/>
          <w:sz w:val="28"/>
          <w:szCs w:val="28"/>
        </w:rPr>
      </w:pPr>
    </w:p>
    <w:p w:rsidR="00F85AA6" w:rsidRDefault="00BB2BC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дополнить Приложение № 4 Программы на 2024 год исполнения строкой 1 следующего содержания: </w:t>
      </w:r>
    </w:p>
    <w:p w:rsidR="00F85AA6" w:rsidRDefault="00F85AA6">
      <w:pPr>
        <w:ind w:firstLine="709"/>
        <w:jc w:val="center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tbl>
      <w:tblPr>
        <w:tblW w:w="910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97"/>
        <w:gridCol w:w="1985"/>
        <w:gridCol w:w="5103"/>
        <w:gridCol w:w="1417"/>
      </w:tblGrid>
      <w:tr w:rsidR="00F85AA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Характеристики объекта (адрес, площадь, год постройки,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Примечание</w:t>
            </w:r>
          </w:p>
        </w:tc>
      </w:tr>
      <w:tr w:rsidR="00F85AA6"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2024 год</w:t>
            </w:r>
          </w:p>
        </w:tc>
      </w:tr>
      <w:tr w:rsidR="00F85AA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земельный участок и  здание нежилого назначения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Свердловская обл.,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г. Качканар, гаражный массив 30/3 (в районе ЛПХ-3 нарезка), 4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земельный участок  КН 66:48:0322001:1314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 37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здание (гараж) КН 66:48:0322001:1313</w:t>
            </w: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 32,9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A6" w:rsidRDefault="00BB2BC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-</w:t>
            </w:r>
          </w:p>
        </w:tc>
      </w:tr>
    </w:tbl>
    <w:p w:rsidR="00F85AA6" w:rsidRDefault="00F85A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AA6" w:rsidRDefault="00F85AA6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85AA6" w:rsidRDefault="00BB2BC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решение в газете «Качканарское время», </w:t>
      </w:r>
      <w:r>
        <w:rPr>
          <w:rFonts w:ascii="Liberation Serif" w:hAnsi="Liberation Serif" w:cs="Liberation Serif"/>
          <w:sz w:val="28"/>
          <w:szCs w:val="28"/>
        </w:rPr>
        <w:lastRenderedPageBreak/>
        <w:t>обнародовать на сайте Качканарского городского округа в сети «Интернет».</w:t>
      </w:r>
    </w:p>
    <w:p w:rsidR="00F85AA6" w:rsidRDefault="00F85AA6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85AA6" w:rsidRDefault="00BB2BC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решение вступает в силу на следующий день после его опубликования. </w:t>
      </w:r>
    </w:p>
    <w:p w:rsidR="00F85AA6" w:rsidRDefault="00F85A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AA6" w:rsidRDefault="00F85A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F85AA6">
        <w:trPr>
          <w:trHeight w:val="2700"/>
        </w:trPr>
        <w:tc>
          <w:tcPr>
            <w:tcW w:w="4967" w:type="dxa"/>
          </w:tcPr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5AA6" w:rsidRDefault="00F85A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5AA6" w:rsidRDefault="00BB2BC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 А.В. Ляпунов</w:t>
            </w:r>
          </w:p>
        </w:tc>
        <w:tc>
          <w:tcPr>
            <w:tcW w:w="4496" w:type="dxa"/>
          </w:tcPr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F85AA6" w:rsidRDefault="00F85A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5AA6" w:rsidRDefault="00F85A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5AA6" w:rsidRDefault="00F85A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5AA6" w:rsidRDefault="00F85A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5AA6" w:rsidRDefault="00BB2BC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 А.А. Ярославцев</w:t>
            </w:r>
          </w:p>
        </w:tc>
      </w:tr>
    </w:tbl>
    <w:p w:rsidR="00F85AA6" w:rsidRDefault="00F85AA6">
      <w:pPr>
        <w:jc w:val="center"/>
        <w:rPr>
          <w:rFonts w:ascii="Liberation Serif" w:hAnsi="Liberation Serif" w:cs="Liberation Serif"/>
          <w:b/>
        </w:rPr>
      </w:pPr>
    </w:p>
    <w:p w:rsidR="00F85AA6" w:rsidRDefault="00F85AA6">
      <w:pPr>
        <w:jc w:val="both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p w:rsidR="00F85AA6" w:rsidRDefault="00F85AA6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sectPr w:rsidR="00F85AA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1021" w:left="1701" w:header="397" w:footer="9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B6" w:rsidRDefault="00BE06B6">
      <w:r>
        <w:separator/>
      </w:r>
    </w:p>
  </w:endnote>
  <w:endnote w:type="continuationSeparator" w:id="0">
    <w:p w:rsidR="00BE06B6" w:rsidRDefault="00BE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charset w:val="CC"/>
    <w:family w:val="roman"/>
    <w:pitch w:val="variable"/>
  </w:font>
  <w:font w:name="Gelvetsky 12pt">
    <w:charset w:val="CC"/>
    <w:family w:val="roman"/>
    <w:pitch w:val="variable"/>
  </w:font>
  <w:font w:name="GaramondNarrowC">
    <w:charset w:val="CC"/>
    <w:family w:val="roman"/>
    <w:pitch w:val="variable"/>
  </w:font>
  <w:font w:name="font374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BA" w:rsidRDefault="000F0ABA">
    <w:pPr>
      <w:pStyle w:val="aa"/>
      <w:rPr>
        <w:sz w:val="16"/>
        <w:szCs w:val="16"/>
        <w:lang w:val="en-US"/>
      </w:rPr>
    </w:pPr>
    <w:r>
      <w:rPr>
        <w:sz w:val="16"/>
        <w:szCs w:val="16"/>
        <w:lang w:val="en-US"/>
      </w:rPr>
      <w:t>D0000006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B6" w:rsidRDefault="00BE06B6">
      <w:r>
        <w:separator/>
      </w:r>
    </w:p>
  </w:footnote>
  <w:footnote w:type="continuationSeparator" w:id="0">
    <w:p w:rsidR="00BE06B6" w:rsidRDefault="00BE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BA" w:rsidRDefault="000F0ABA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48B3D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ABA" w:rsidRDefault="000F0ABA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15pt;height:1.1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D0CEPQ6gEAACEEAAAOAAAAAAAAAAAAAAAAAC4CAABkcnMvZTJvRG9jLnhtbFBLAQItABQA&#10;BgAIAAAAIQBsf7XW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0F0ABA" w:rsidRDefault="000F0ABA">
                    <w:pPr>
                      <w:pStyle w:val="afa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0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BA" w:rsidRDefault="000F0ABA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ABA" w:rsidRDefault="000F0A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0F0ABA" w:rsidRDefault="000F0A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467.7pt;height:23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" o:allowincell="f" filled="f" stroked="f" strokeweight="0">
              <v:textbox style="mso-fit-shape-to-text:t" inset="0,0,0,0">
                <w:txbxContent>
                  <w:p w:rsidR="000F0ABA" w:rsidRDefault="000F0ABA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  <w:p w:rsidR="000F0ABA" w:rsidRDefault="000F0ABA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BA" w:rsidRDefault="000F0ABA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ABA" w:rsidRDefault="000F0A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0F0ABA" w:rsidRDefault="000F0ABA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0;margin-top:.05pt;width:467.7pt;height:23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" o:allowincell="f" filled="f" stroked="f" strokeweight="0">
              <v:textbox style="mso-fit-shape-to-text:t" inset="0,0,0,0">
                <w:txbxContent>
                  <w:p w:rsidR="000F0ABA" w:rsidRDefault="000F0ABA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  <w:p w:rsidR="000F0ABA" w:rsidRDefault="000F0ABA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2BA"/>
    <w:multiLevelType w:val="multilevel"/>
    <w:tmpl w:val="150AA1F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F971B5"/>
    <w:multiLevelType w:val="multilevel"/>
    <w:tmpl w:val="042E9B04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8265A2"/>
    <w:multiLevelType w:val="multilevel"/>
    <w:tmpl w:val="95B6D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D9770A5"/>
    <w:multiLevelType w:val="multilevel"/>
    <w:tmpl w:val="6E32D74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0191766"/>
    <w:multiLevelType w:val="multilevel"/>
    <w:tmpl w:val="CBE0F2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1383E94"/>
    <w:multiLevelType w:val="multilevel"/>
    <w:tmpl w:val="D23E12EE"/>
    <w:lvl w:ilvl="0">
      <w:start w:val="1"/>
      <w:numFmt w:val="russianLower"/>
      <w:pStyle w:val="a1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79BE3701"/>
    <w:multiLevelType w:val="multilevel"/>
    <w:tmpl w:val="B5841500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272467"/>
    <w:multiLevelType w:val="multilevel"/>
    <w:tmpl w:val="7DDA82B6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6"/>
    <w:rsid w:val="00012526"/>
    <w:rsid w:val="00096137"/>
    <w:rsid w:val="000F0ABA"/>
    <w:rsid w:val="004D6FA3"/>
    <w:rsid w:val="0064686F"/>
    <w:rsid w:val="00652C50"/>
    <w:rsid w:val="00810DB6"/>
    <w:rsid w:val="009B6A25"/>
    <w:rsid w:val="009D07B0"/>
    <w:rsid w:val="00BB2BCF"/>
    <w:rsid w:val="00BE06B6"/>
    <w:rsid w:val="00CF19FC"/>
    <w:rsid w:val="00D13A61"/>
    <w:rsid w:val="00F279B4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A6231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0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1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mrcssattr">
    <w:name w:val="a_mr_css_attr"/>
    <w:basedOn w:val="a2"/>
    <w:rsid w:val="000F0ABA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A6231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0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1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mrcssattr">
    <w:name w:val="a_mr_css_attr"/>
    <w:basedOn w:val="a2"/>
    <w:rsid w:val="000F0ABA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8086-1161-477B-927A-2807B2E4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AdmKch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Хаметова Марина Васильевна</cp:lastModifiedBy>
  <cp:revision>2</cp:revision>
  <cp:lastPrinted>2024-02-14T09:35:00Z</cp:lastPrinted>
  <dcterms:created xsi:type="dcterms:W3CDTF">2024-02-14T10:58:00Z</dcterms:created>
  <dcterms:modified xsi:type="dcterms:W3CDTF">2024-02-14T10:58:00Z</dcterms:modified>
  <dc:language>ru-RU</dc:language>
</cp:coreProperties>
</file>